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46" w:rsidRDefault="00810B46" w:rsidP="00810B46">
      <w:pPr>
        <w:rPr>
          <w:b/>
          <w:bCs/>
          <w:color w:val="1F497D"/>
          <w:sz w:val="36"/>
          <w:szCs w:val="36"/>
          <w:lang w:val="en-US"/>
        </w:rPr>
      </w:pPr>
      <w:r>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-1311275</wp:posOffset>
            </wp:positionV>
            <wp:extent cx="3000375" cy="1795780"/>
            <wp:effectExtent l="38100" t="38100" r="47625" b="33020"/>
            <wp:wrapTight wrapText="bothSides">
              <wp:wrapPolygon edited="0">
                <wp:start x="-274" y="-458"/>
                <wp:lineTo x="-274" y="21768"/>
                <wp:lineTo x="21806" y="21768"/>
                <wp:lineTo x="21806" y="-458"/>
                <wp:lineTo x="-274" y="-45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869" r="-41"/>
                    <a:stretch>
                      <a:fillRect/>
                    </a:stretch>
                  </pic:blipFill>
                  <pic:spPr bwMode="auto">
                    <a:xfrm>
                      <a:off x="0" y="0"/>
                      <a:ext cx="3000375" cy="1795780"/>
                    </a:xfrm>
                    <a:prstGeom prst="rect">
                      <a:avLst/>
                    </a:prstGeom>
                    <a:noFill/>
                    <a:ln w="28575">
                      <a:solidFill>
                        <a:srgbClr val="000000"/>
                      </a:solidFill>
                      <a:round/>
                      <a:headEnd/>
                      <a:tailEnd/>
                    </a:ln>
                  </pic:spPr>
                </pic:pic>
              </a:graphicData>
            </a:graphic>
            <wp14:sizeRelH relativeFrom="margin">
              <wp14:pctWidth>0</wp14:pctWidth>
            </wp14:sizeRelH>
            <wp14:sizeRelV relativeFrom="margin">
              <wp14:pctHeight>0</wp14:pctHeight>
            </wp14:sizeRelV>
          </wp:anchor>
        </w:drawing>
      </w:r>
      <w:r>
        <w:rPr>
          <w:b/>
          <w:bCs/>
          <w:sz w:val="36"/>
          <w:szCs w:val="36"/>
          <w:lang w:val="en-US"/>
        </w:rPr>
        <w:t>Books &amp; Blokes Breakfast</w:t>
      </w:r>
      <w:r>
        <w:rPr>
          <w:b/>
          <w:bCs/>
          <w:color w:val="1F497D"/>
          <w:sz w:val="36"/>
          <w:szCs w:val="36"/>
          <w:lang w:val="en-US"/>
        </w:rPr>
        <w:t xml:space="preserve"> </w:t>
      </w:r>
    </w:p>
    <w:p w:rsidR="00810B46" w:rsidRDefault="00810B46" w:rsidP="00810B46">
      <w:pPr>
        <w:rPr>
          <w:b/>
          <w:bCs/>
          <w:color w:val="1F497D"/>
          <w:sz w:val="36"/>
          <w:szCs w:val="36"/>
          <w:lang w:val="en-US"/>
        </w:rPr>
      </w:pPr>
      <w:r>
        <w:rPr>
          <w:b/>
          <w:bCs/>
          <w:sz w:val="36"/>
          <w:szCs w:val="36"/>
          <w:lang w:val="en-US"/>
        </w:rPr>
        <w:t>       </w:t>
      </w:r>
      <w:proofErr w:type="gramStart"/>
      <w:r>
        <w:rPr>
          <w:b/>
          <w:bCs/>
          <w:sz w:val="36"/>
          <w:szCs w:val="36"/>
          <w:lang w:val="en-US"/>
        </w:rPr>
        <w:t>invitation</w:t>
      </w:r>
      <w:proofErr w:type="gramEnd"/>
      <w:r>
        <w:rPr>
          <w:b/>
          <w:bCs/>
          <w:sz w:val="36"/>
          <w:szCs w:val="36"/>
          <w:lang w:val="en-US"/>
        </w:rPr>
        <w:t xml:space="preserve"> to meet</w:t>
      </w:r>
    </w:p>
    <w:p w:rsidR="00810B46" w:rsidRDefault="00810B46" w:rsidP="00810B46">
      <w:pPr>
        <w:rPr>
          <w:b/>
          <w:bCs/>
          <w:sz w:val="36"/>
          <w:szCs w:val="36"/>
          <w:lang w:val="en-US"/>
        </w:rPr>
      </w:pPr>
      <w:r>
        <w:rPr>
          <w:b/>
          <w:bCs/>
          <w:sz w:val="36"/>
          <w:szCs w:val="36"/>
          <w:lang w:val="en-US"/>
        </w:rPr>
        <w:t xml:space="preserve">          Titus </w:t>
      </w:r>
      <w:proofErr w:type="spellStart"/>
      <w:r>
        <w:rPr>
          <w:b/>
          <w:bCs/>
          <w:sz w:val="36"/>
          <w:szCs w:val="36"/>
          <w:lang w:val="en-US"/>
        </w:rPr>
        <w:t>O’Reily</w:t>
      </w:r>
      <w:proofErr w:type="spellEnd"/>
    </w:p>
    <w:p w:rsidR="00810B46" w:rsidRDefault="00810B46" w:rsidP="00810B46">
      <w:pPr>
        <w:spacing w:after="180"/>
        <w:jc w:val="center"/>
        <w:rPr>
          <w:rFonts w:ascii="Arial" w:hAnsi="Arial" w:cs="Arial"/>
          <w:color w:val="000000"/>
          <w:sz w:val="18"/>
          <w:szCs w:val="18"/>
          <w:lang w:val="en-US"/>
        </w:rPr>
      </w:pPr>
    </w:p>
    <w:tbl>
      <w:tblPr>
        <w:tblW w:w="0" w:type="auto"/>
        <w:tblCellMar>
          <w:left w:w="0" w:type="dxa"/>
          <w:right w:w="0" w:type="dxa"/>
        </w:tblCellMar>
        <w:tblLook w:val="04A0" w:firstRow="1" w:lastRow="0" w:firstColumn="1" w:lastColumn="0" w:noHBand="0" w:noVBand="1"/>
      </w:tblPr>
      <w:tblGrid>
        <w:gridCol w:w="1129"/>
        <w:gridCol w:w="2835"/>
      </w:tblGrid>
      <w:tr w:rsidR="00810B46" w:rsidTr="00810B46">
        <w:trPr>
          <w:trHeight w:val="397"/>
        </w:trPr>
        <w:tc>
          <w:tcPr>
            <w:tcW w:w="1129" w:type="dxa"/>
            <w:tcMar>
              <w:top w:w="0" w:type="dxa"/>
              <w:left w:w="108" w:type="dxa"/>
              <w:bottom w:w="0" w:type="dxa"/>
              <w:right w:w="108" w:type="dxa"/>
            </w:tcMar>
            <w:vAlign w:val="center"/>
            <w:hideMark/>
          </w:tcPr>
          <w:p w:rsidR="00810B46" w:rsidRDefault="00810B46">
            <w:pPr>
              <w:rPr>
                <w:b/>
                <w:bCs/>
                <w:color w:val="000000"/>
              </w:rPr>
            </w:pPr>
            <w:r>
              <w:rPr>
                <w:b/>
                <w:bCs/>
                <w:color w:val="000000"/>
                <w:sz w:val="24"/>
                <w:szCs w:val="24"/>
              </w:rPr>
              <w:t>When:</w:t>
            </w:r>
          </w:p>
        </w:tc>
        <w:tc>
          <w:tcPr>
            <w:tcW w:w="2835" w:type="dxa"/>
            <w:tcMar>
              <w:top w:w="0" w:type="dxa"/>
              <w:left w:w="108" w:type="dxa"/>
              <w:bottom w:w="0" w:type="dxa"/>
              <w:right w:w="108" w:type="dxa"/>
            </w:tcMar>
            <w:vAlign w:val="center"/>
            <w:hideMark/>
          </w:tcPr>
          <w:p w:rsidR="00810B46" w:rsidRDefault="00810B46">
            <w:pPr>
              <w:rPr>
                <w:sz w:val="24"/>
                <w:szCs w:val="24"/>
              </w:rPr>
            </w:pPr>
            <w:r>
              <w:rPr>
                <w:sz w:val="24"/>
                <w:szCs w:val="24"/>
              </w:rPr>
              <w:t>Tuesday 31 October, 2017</w:t>
            </w:r>
          </w:p>
        </w:tc>
      </w:tr>
      <w:tr w:rsidR="00810B46" w:rsidTr="00810B46">
        <w:trPr>
          <w:trHeight w:val="397"/>
        </w:trPr>
        <w:tc>
          <w:tcPr>
            <w:tcW w:w="1129" w:type="dxa"/>
            <w:tcMar>
              <w:top w:w="0" w:type="dxa"/>
              <w:left w:w="108" w:type="dxa"/>
              <w:bottom w:w="0" w:type="dxa"/>
              <w:right w:w="108" w:type="dxa"/>
            </w:tcMar>
            <w:vAlign w:val="center"/>
            <w:hideMark/>
          </w:tcPr>
          <w:p w:rsidR="00810B46" w:rsidRDefault="00810B46">
            <w:pPr>
              <w:rPr>
                <w:b/>
                <w:bCs/>
                <w:color w:val="000000"/>
                <w:sz w:val="24"/>
                <w:szCs w:val="24"/>
              </w:rPr>
            </w:pPr>
            <w:r>
              <w:rPr>
                <w:b/>
                <w:bCs/>
                <w:color w:val="000000"/>
                <w:sz w:val="24"/>
                <w:szCs w:val="24"/>
              </w:rPr>
              <w:t>Time:</w:t>
            </w:r>
          </w:p>
        </w:tc>
        <w:tc>
          <w:tcPr>
            <w:tcW w:w="2835" w:type="dxa"/>
            <w:tcMar>
              <w:top w:w="0" w:type="dxa"/>
              <w:left w:w="108" w:type="dxa"/>
              <w:bottom w:w="0" w:type="dxa"/>
              <w:right w:w="108" w:type="dxa"/>
            </w:tcMar>
            <w:vAlign w:val="center"/>
            <w:hideMark/>
          </w:tcPr>
          <w:p w:rsidR="00810B46" w:rsidRDefault="00810B46">
            <w:pPr>
              <w:rPr>
                <w:sz w:val="24"/>
                <w:szCs w:val="24"/>
              </w:rPr>
            </w:pPr>
            <w:r>
              <w:rPr>
                <w:sz w:val="24"/>
                <w:szCs w:val="24"/>
              </w:rPr>
              <w:t>7:30am</w:t>
            </w:r>
          </w:p>
        </w:tc>
      </w:tr>
      <w:tr w:rsidR="00810B46" w:rsidTr="00810B46">
        <w:trPr>
          <w:trHeight w:val="397"/>
        </w:trPr>
        <w:tc>
          <w:tcPr>
            <w:tcW w:w="1129" w:type="dxa"/>
            <w:tcMar>
              <w:top w:w="0" w:type="dxa"/>
              <w:left w:w="108" w:type="dxa"/>
              <w:bottom w:w="0" w:type="dxa"/>
              <w:right w:w="108" w:type="dxa"/>
            </w:tcMar>
            <w:vAlign w:val="center"/>
            <w:hideMark/>
          </w:tcPr>
          <w:p w:rsidR="00810B46" w:rsidRDefault="00810B46">
            <w:pPr>
              <w:rPr>
                <w:b/>
                <w:bCs/>
                <w:color w:val="000000"/>
                <w:sz w:val="24"/>
                <w:szCs w:val="24"/>
              </w:rPr>
            </w:pPr>
            <w:r>
              <w:rPr>
                <w:b/>
                <w:bCs/>
                <w:color w:val="000000"/>
                <w:sz w:val="24"/>
                <w:szCs w:val="24"/>
              </w:rPr>
              <w:t>Where:</w:t>
            </w:r>
          </w:p>
        </w:tc>
        <w:tc>
          <w:tcPr>
            <w:tcW w:w="2835" w:type="dxa"/>
            <w:tcMar>
              <w:top w:w="0" w:type="dxa"/>
              <w:left w:w="108" w:type="dxa"/>
              <w:bottom w:w="0" w:type="dxa"/>
              <w:right w:w="108" w:type="dxa"/>
            </w:tcMar>
            <w:vAlign w:val="center"/>
            <w:hideMark/>
          </w:tcPr>
          <w:p w:rsidR="00810B46" w:rsidRDefault="00810B46">
            <w:pPr>
              <w:rPr>
                <w:color w:val="000000"/>
                <w:sz w:val="24"/>
                <w:szCs w:val="24"/>
              </w:rPr>
            </w:pPr>
            <w:r>
              <w:rPr>
                <w:color w:val="000000"/>
                <w:sz w:val="24"/>
                <w:szCs w:val="24"/>
              </w:rPr>
              <w:t>Resources Centre</w:t>
            </w:r>
          </w:p>
        </w:tc>
      </w:tr>
      <w:tr w:rsidR="00810B46" w:rsidTr="00810B46">
        <w:trPr>
          <w:trHeight w:val="397"/>
        </w:trPr>
        <w:tc>
          <w:tcPr>
            <w:tcW w:w="1129" w:type="dxa"/>
            <w:tcMar>
              <w:top w:w="0" w:type="dxa"/>
              <w:left w:w="108" w:type="dxa"/>
              <w:bottom w:w="0" w:type="dxa"/>
              <w:right w:w="108" w:type="dxa"/>
            </w:tcMar>
            <w:vAlign w:val="center"/>
            <w:hideMark/>
          </w:tcPr>
          <w:p w:rsidR="00810B46" w:rsidRDefault="00810B46">
            <w:pPr>
              <w:rPr>
                <w:b/>
                <w:bCs/>
                <w:color w:val="000000"/>
                <w:sz w:val="24"/>
                <w:szCs w:val="24"/>
              </w:rPr>
            </w:pPr>
            <w:r>
              <w:rPr>
                <w:b/>
                <w:bCs/>
                <w:color w:val="000000"/>
                <w:sz w:val="24"/>
                <w:szCs w:val="24"/>
              </w:rPr>
              <w:t>RSVP:</w:t>
            </w:r>
          </w:p>
        </w:tc>
        <w:tc>
          <w:tcPr>
            <w:tcW w:w="2835" w:type="dxa"/>
            <w:tcMar>
              <w:top w:w="0" w:type="dxa"/>
              <w:left w:w="108" w:type="dxa"/>
              <w:bottom w:w="0" w:type="dxa"/>
              <w:right w:w="108" w:type="dxa"/>
            </w:tcMar>
            <w:vAlign w:val="center"/>
            <w:hideMark/>
          </w:tcPr>
          <w:p w:rsidR="00810B46" w:rsidRDefault="00810B46">
            <w:pPr>
              <w:rPr>
                <w:b/>
                <w:bCs/>
                <w:color w:val="000000"/>
                <w:sz w:val="24"/>
                <w:szCs w:val="24"/>
              </w:rPr>
            </w:pPr>
            <w:hyperlink r:id="rId5" w:history="1">
              <w:r>
                <w:rPr>
                  <w:rStyle w:val="Hyperlink"/>
                  <w:color w:val="2954D1"/>
                  <w:sz w:val="24"/>
                  <w:szCs w:val="24"/>
                </w:rPr>
                <w:t>Click here</w:t>
              </w:r>
            </w:hyperlink>
          </w:p>
        </w:tc>
      </w:tr>
    </w:tbl>
    <w:p w:rsidR="00810B46" w:rsidRDefault="00810B46" w:rsidP="00810B46">
      <w:pPr>
        <w:spacing w:after="180"/>
        <w:rPr>
          <w:rFonts w:ascii="Arial" w:hAnsi="Arial" w:cs="Arial"/>
          <w:b/>
          <w:bCs/>
          <w:color w:val="1F497D"/>
          <w:sz w:val="18"/>
          <w:szCs w:val="18"/>
          <w:lang w:val="en-US"/>
        </w:rPr>
      </w:pPr>
    </w:p>
    <w:p w:rsidR="00810B46" w:rsidRDefault="00810B46" w:rsidP="00810B46">
      <w:pPr>
        <w:rPr>
          <w:color w:val="1F497D"/>
        </w:rPr>
      </w:pPr>
      <w:r>
        <w:t xml:space="preserve">We would like to invite you to attend our final Books &amp; Blokes Breakfast for 2017, one </w:t>
      </w:r>
      <w:proofErr w:type="gramStart"/>
      <w:r>
        <w:t>which</w:t>
      </w:r>
      <w:proofErr w:type="gramEnd"/>
      <w:r>
        <w:t xml:space="preserve"> looks to be a most entertaining event.</w:t>
      </w:r>
    </w:p>
    <w:p w:rsidR="00810B46" w:rsidRDefault="00810B46" w:rsidP="00810B46">
      <w:pPr>
        <w:rPr>
          <w:color w:val="1F497D"/>
        </w:rPr>
      </w:pPr>
    </w:p>
    <w:p w:rsidR="00810B46" w:rsidRDefault="00810B46" w:rsidP="00810B46">
      <w:pPr>
        <w:autoSpaceDE w:val="0"/>
        <w:autoSpaceDN w:val="0"/>
        <w:spacing w:after="300"/>
      </w:pPr>
      <w:r>
        <w:rPr>
          <w:lang w:val="en-US"/>
        </w:rPr>
        <w:t xml:space="preserve">We began the </w:t>
      </w:r>
      <w:r>
        <w:rPr>
          <w:b/>
          <w:bCs/>
          <w:lang w:val="en-US"/>
        </w:rPr>
        <w:t>Books &amp; Blokes</w:t>
      </w:r>
      <w:r>
        <w:rPr>
          <w:lang w:val="en-US"/>
        </w:rPr>
        <w:t xml:space="preserve"> series at Joeys in 2012 as part of an initiative to celebrate the National Year of Reading. This breakfast series aims to encourage men both at home and in the college community to share their love of reading with the boys, to talk about and recommend books they have enjoyed and to help spread the message that </w:t>
      </w:r>
      <w:r>
        <w:rPr>
          <w:b/>
          <w:bCs/>
          <w:lang w:val="en-US"/>
        </w:rPr>
        <w:t xml:space="preserve">“It’s OK for Blokes to Read”. </w:t>
      </w:r>
      <w:r>
        <w:rPr>
          <w:lang w:val="en-US"/>
        </w:rPr>
        <w:t xml:space="preserve">We aim to bring in a broad range of inspirational and interesting speakers to share their stories over a casual and </w:t>
      </w:r>
      <w:proofErr w:type="gramStart"/>
      <w:r>
        <w:rPr>
          <w:lang w:val="en-US"/>
        </w:rPr>
        <w:t>laid back</w:t>
      </w:r>
      <w:proofErr w:type="gramEnd"/>
      <w:r>
        <w:rPr>
          <w:lang w:val="en-US"/>
        </w:rPr>
        <w:t xml:space="preserve"> breakfast. (We do not charge students or guests to attend)</w:t>
      </w:r>
    </w:p>
    <w:p w:rsidR="00810B46" w:rsidRPr="00810B46" w:rsidRDefault="00810B46" w:rsidP="00810B46">
      <w:pPr>
        <w:autoSpaceDE w:val="0"/>
        <w:autoSpaceDN w:val="0"/>
        <w:spacing w:after="300"/>
      </w:pPr>
      <w:r>
        <w:rPr>
          <w:b/>
          <w:bCs/>
        </w:rPr>
        <w:t xml:space="preserve">About Titus </w:t>
      </w:r>
      <w:proofErr w:type="spellStart"/>
      <w:r>
        <w:rPr>
          <w:b/>
          <w:bCs/>
        </w:rPr>
        <w:t>O’Reily</w:t>
      </w:r>
      <w:proofErr w:type="spellEnd"/>
      <w:r>
        <w:rPr>
          <w:b/>
          <w:bCs/>
        </w:rPr>
        <w:t xml:space="preserve"> and his new book:</w:t>
      </w:r>
    </w:p>
    <w:p w:rsidR="00810B46" w:rsidRDefault="00810B46" w:rsidP="00810B46">
      <w:r>
        <w:t xml:space="preserve">Part history, part social commentary and part the ravings of a </w:t>
      </w:r>
      <w:proofErr w:type="gramStart"/>
      <w:r>
        <w:t>madman</w:t>
      </w:r>
      <w:proofErr w:type="gramEnd"/>
      <w:r>
        <w:t xml:space="preserve">, Titus examines: </w:t>
      </w:r>
    </w:p>
    <w:p w:rsidR="00810B46" w:rsidRDefault="00810B46" w:rsidP="00810B46">
      <w:r>
        <w:t>·      League vs Union, what it says about you as a person</w:t>
      </w:r>
    </w:p>
    <w:p w:rsidR="00810B46" w:rsidRDefault="00810B46" w:rsidP="00810B46">
      <w:r>
        <w:t xml:space="preserve">·      Why </w:t>
      </w:r>
      <w:proofErr w:type="gramStart"/>
      <w:r>
        <w:t>it’s</w:t>
      </w:r>
      <w:proofErr w:type="gramEnd"/>
      <w:r>
        <w:t xml:space="preserve"> the AFL’s fault that Victorians are so awful</w:t>
      </w:r>
    </w:p>
    <w:p w:rsidR="00810B46" w:rsidRDefault="00810B46" w:rsidP="00810B46">
      <w:pPr>
        <w:rPr>
          <w:color w:val="DBDBDB"/>
        </w:rPr>
      </w:pPr>
      <w:r>
        <w:t>·      How soccer is the biggest threat to Australia since Communism</w:t>
      </w:r>
    </w:p>
    <w:p w:rsidR="00810B46" w:rsidRDefault="00810B46" w:rsidP="00810B46">
      <w:r>
        <w:t>·      How cricket, is not boring, OK Sharon?</w:t>
      </w:r>
    </w:p>
    <w:p w:rsidR="00810B46" w:rsidRDefault="00810B46" w:rsidP="00810B46">
      <w:r>
        <w:t>·      Horse racing, not just about betting but mostly about betting</w:t>
      </w:r>
    </w:p>
    <w:p w:rsidR="00810B46" w:rsidRDefault="00810B46" w:rsidP="00810B46">
      <w:proofErr w:type="gramStart"/>
      <w:r>
        <w:t>·      The Olympics or why Australia is only important every four years</w:t>
      </w:r>
      <w:proofErr w:type="gramEnd"/>
    </w:p>
    <w:p w:rsidR="00810B46" w:rsidRDefault="00810B46" w:rsidP="00810B46">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189230</wp:posOffset>
            </wp:positionV>
            <wp:extent cx="6743700" cy="1259840"/>
            <wp:effectExtent l="0" t="0" r="0" b="0"/>
            <wp:wrapTight wrapText="bothSides">
              <wp:wrapPolygon edited="0">
                <wp:start x="0" y="0"/>
                <wp:lineTo x="0" y="21230"/>
                <wp:lineTo x="21539" y="21230"/>
                <wp:lineTo x="21539" y="0"/>
                <wp:lineTo x="0" y="0"/>
              </wp:wrapPolygon>
            </wp:wrapTight>
            <wp:docPr id="2" name="Picture 2" descr="Writer and broadcaster Titus O’Reily was born in Melbourne and raised by the Sisters of Collective Misery, a kindly but sombre order who placed an emphasis on sport above all other things, including religion. At the age of eight, Titus set off from Melbourne for London in a rowboat containing only himself and a positive attitude, arriving just two months later thanks to a powerful stroke and favourable currents. Upon returning to Australia, Titus turned to writing about sport, carving out a reputation for inaccuracy and being difficult to work with. Titus’s unique take on sport has been hailed by some of the most respected figures in sport as ‘awful’, ‘childish’ and ‘barely comprehensible’.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er and broadcaster Titus O’Reily was born in Melbourne and raised by the Sisters of Collective Misery, a kindly but sombre order who placed an emphasis on sport above all other things, including religion. At the age of eight, Titus set off from Melbourne for London in a rowboat containing only himself and a positive attitude, arriving just two months later thanks to a powerful stroke and favourable currents. Upon returning to Australia, Titus turned to writing about sport, carving out a reputation for inaccuracy and being difficult to work with. Titus’s unique take on sport has been hailed by some of the most respected figures in sport as ‘awful’, ‘childish’ and ‘barely comprehensible’. &#10; &#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1259840"/>
                    </a:xfrm>
                    <a:prstGeom prst="rect">
                      <a:avLst/>
                    </a:prstGeom>
                    <a:noFill/>
                  </pic:spPr>
                </pic:pic>
              </a:graphicData>
            </a:graphic>
            <wp14:sizeRelH relativeFrom="page">
              <wp14:pctWidth>0</wp14:pctWidth>
            </wp14:sizeRelH>
            <wp14:sizeRelV relativeFrom="margin">
              <wp14:pctHeight>0</wp14:pctHeight>
            </wp14:sizeRelV>
          </wp:anchor>
        </w:drawing>
      </w:r>
    </w:p>
    <w:p w:rsidR="00810B46" w:rsidRDefault="00810B46" w:rsidP="00810B46">
      <w:r>
        <w:t>Weaving humour and history into one hilarious yet (surprisingly?) informative book, Titus helps us understand how sport is important – gloriously stupid, but important.</w:t>
      </w:r>
    </w:p>
    <w:p w:rsidR="00810B46" w:rsidRDefault="00810B46" w:rsidP="00810B46">
      <w:pPr>
        <w:rPr>
          <w:lang w:val="en-US"/>
        </w:rPr>
      </w:pPr>
    </w:p>
    <w:p w:rsidR="00810B46" w:rsidRDefault="00810B46" w:rsidP="00810B46">
      <w:pPr>
        <w:rPr>
          <w:color w:val="000000"/>
          <w:lang w:val="en-US"/>
        </w:rPr>
      </w:pPr>
      <w:r>
        <w:rPr>
          <w:rFonts w:ascii="Arial" w:hAnsi="Arial" w:cs="Arial"/>
          <w:b/>
          <w:bCs/>
          <w:color w:val="000000"/>
          <w:sz w:val="16"/>
          <w:szCs w:val="16"/>
          <w:lang w:val="en-US"/>
        </w:rPr>
        <w:t>Linda Roden</w:t>
      </w:r>
      <w:r>
        <w:rPr>
          <w:rFonts w:ascii="Arial" w:hAnsi="Arial" w:cs="Arial"/>
          <w:b/>
          <w:bCs/>
          <w:color w:val="808080"/>
          <w:sz w:val="16"/>
          <w:szCs w:val="16"/>
          <w:lang w:val="en-US"/>
        </w:rPr>
        <w:t xml:space="preserve"> </w:t>
      </w:r>
      <w:r>
        <w:rPr>
          <w:rFonts w:ascii="Arial" w:hAnsi="Arial" w:cs="Arial"/>
          <w:b/>
          <w:bCs/>
          <w:color w:val="365F91"/>
          <w:sz w:val="16"/>
          <w:szCs w:val="16"/>
          <w:lang w:val="en-US"/>
        </w:rPr>
        <w:t>|</w:t>
      </w:r>
      <w:r>
        <w:rPr>
          <w:rFonts w:ascii="Arial" w:hAnsi="Arial" w:cs="Arial"/>
          <w:color w:val="808080"/>
          <w:sz w:val="16"/>
          <w:szCs w:val="16"/>
          <w:lang w:val="en-US"/>
        </w:rPr>
        <w:t xml:space="preserve"> Head of Library</w:t>
      </w:r>
      <w:r>
        <w:rPr>
          <w:rFonts w:ascii="Arial" w:hAnsi="Arial" w:cs="Arial"/>
          <w:b/>
          <w:bCs/>
          <w:color w:val="808080"/>
          <w:sz w:val="16"/>
          <w:szCs w:val="16"/>
          <w:lang w:val="en-US"/>
        </w:rPr>
        <w:br/>
      </w:r>
      <w:r>
        <w:rPr>
          <w:rFonts w:ascii="Arial" w:hAnsi="Arial" w:cs="Arial"/>
          <w:b/>
          <w:bCs/>
          <w:color w:val="000000"/>
          <w:sz w:val="16"/>
          <w:szCs w:val="16"/>
          <w:lang w:val="en-US"/>
        </w:rPr>
        <w:t>St Joseph's College</w:t>
      </w:r>
      <w:r>
        <w:rPr>
          <w:rFonts w:ascii="Arial" w:hAnsi="Arial" w:cs="Arial"/>
          <w:color w:val="365F91"/>
          <w:sz w:val="16"/>
          <w:szCs w:val="16"/>
          <w:lang w:val="en-US"/>
        </w:rPr>
        <w:t xml:space="preserve"> </w:t>
      </w:r>
      <w:r>
        <w:rPr>
          <w:rFonts w:ascii="Arial" w:hAnsi="Arial" w:cs="Arial"/>
          <w:b/>
          <w:bCs/>
          <w:color w:val="365F91"/>
          <w:sz w:val="16"/>
          <w:szCs w:val="16"/>
          <w:lang w:val="en-US"/>
        </w:rPr>
        <w:t>|</w:t>
      </w:r>
      <w:r>
        <w:rPr>
          <w:rFonts w:ascii="Arial" w:hAnsi="Arial" w:cs="Arial"/>
          <w:color w:val="808080"/>
          <w:sz w:val="16"/>
          <w:szCs w:val="16"/>
          <w:lang w:val="en-US"/>
        </w:rPr>
        <w:t xml:space="preserve"> Mark Street, Hunters Hill, NSW 2110 </w:t>
      </w:r>
      <w:r>
        <w:rPr>
          <w:rFonts w:ascii="Arial" w:hAnsi="Arial" w:cs="Arial"/>
          <w:b/>
          <w:bCs/>
          <w:color w:val="365F91"/>
          <w:sz w:val="16"/>
          <w:szCs w:val="16"/>
          <w:lang w:val="en-US"/>
        </w:rPr>
        <w:t>|</w:t>
      </w:r>
      <w:r>
        <w:rPr>
          <w:rFonts w:ascii="Arial" w:hAnsi="Arial" w:cs="Arial"/>
          <w:color w:val="365F91"/>
          <w:sz w:val="16"/>
          <w:szCs w:val="16"/>
          <w:lang w:val="en-US"/>
        </w:rPr>
        <w:t xml:space="preserve"> </w:t>
      </w:r>
      <w:r>
        <w:rPr>
          <w:rFonts w:ascii="Arial" w:hAnsi="Arial" w:cs="Arial"/>
          <w:color w:val="808080"/>
          <w:sz w:val="16"/>
          <w:szCs w:val="16"/>
          <w:lang w:val="en-US"/>
        </w:rPr>
        <w:t xml:space="preserve">Locked Bag 5009, </w:t>
      </w:r>
      <w:proofErr w:type="spellStart"/>
      <w:r>
        <w:rPr>
          <w:rFonts w:ascii="Arial" w:hAnsi="Arial" w:cs="Arial"/>
          <w:color w:val="808080"/>
          <w:sz w:val="16"/>
          <w:szCs w:val="16"/>
          <w:lang w:val="en-US"/>
        </w:rPr>
        <w:t>Gladesville</w:t>
      </w:r>
      <w:proofErr w:type="spellEnd"/>
      <w:r>
        <w:rPr>
          <w:rFonts w:ascii="Arial" w:hAnsi="Arial" w:cs="Arial"/>
          <w:color w:val="808080"/>
          <w:sz w:val="16"/>
          <w:szCs w:val="16"/>
          <w:lang w:val="en-US"/>
        </w:rPr>
        <w:t>, NSW 1675</w:t>
      </w:r>
      <w:r>
        <w:rPr>
          <w:rFonts w:ascii="Arial" w:hAnsi="Arial" w:cs="Arial"/>
          <w:b/>
          <w:bCs/>
          <w:color w:val="808080"/>
          <w:sz w:val="16"/>
          <w:szCs w:val="16"/>
          <w:lang w:val="en-US"/>
        </w:rPr>
        <w:br/>
      </w:r>
      <w:r>
        <w:rPr>
          <w:rFonts w:ascii="Arial" w:hAnsi="Arial" w:cs="Arial"/>
          <w:b/>
          <w:bCs/>
          <w:color w:val="365F91"/>
          <w:sz w:val="16"/>
          <w:szCs w:val="16"/>
          <w:lang w:val="en-US"/>
        </w:rPr>
        <w:t>T</w:t>
      </w:r>
      <w:r>
        <w:rPr>
          <w:rFonts w:ascii="Arial" w:hAnsi="Arial" w:cs="Arial"/>
          <w:color w:val="808080"/>
          <w:sz w:val="16"/>
          <w:szCs w:val="16"/>
          <w:lang w:val="en-US"/>
        </w:rPr>
        <w:t xml:space="preserve"> +61 2 9816 0854 </w:t>
      </w:r>
      <w:r>
        <w:rPr>
          <w:rFonts w:ascii="Arial" w:hAnsi="Arial" w:cs="Arial"/>
          <w:b/>
          <w:bCs/>
          <w:color w:val="365F91"/>
          <w:sz w:val="16"/>
          <w:szCs w:val="16"/>
          <w:lang w:val="en-US"/>
        </w:rPr>
        <w:t>|</w:t>
      </w:r>
      <w:r>
        <w:rPr>
          <w:rFonts w:ascii="Arial" w:hAnsi="Arial" w:cs="Arial"/>
          <w:color w:val="365F91"/>
          <w:sz w:val="16"/>
          <w:szCs w:val="16"/>
          <w:lang w:val="en-US"/>
        </w:rPr>
        <w:t xml:space="preserve"> </w:t>
      </w:r>
      <w:r>
        <w:rPr>
          <w:rFonts w:ascii="Arial" w:hAnsi="Arial" w:cs="Arial"/>
          <w:b/>
          <w:bCs/>
          <w:color w:val="365F91"/>
          <w:sz w:val="16"/>
          <w:szCs w:val="16"/>
          <w:lang w:val="en-US"/>
        </w:rPr>
        <w:t>F</w:t>
      </w:r>
      <w:r>
        <w:rPr>
          <w:rFonts w:ascii="Arial" w:hAnsi="Arial" w:cs="Arial"/>
          <w:color w:val="365F91"/>
          <w:sz w:val="16"/>
          <w:szCs w:val="16"/>
          <w:lang w:val="en-US"/>
        </w:rPr>
        <w:t xml:space="preserve"> </w:t>
      </w:r>
      <w:r>
        <w:rPr>
          <w:rFonts w:ascii="Arial" w:hAnsi="Arial" w:cs="Arial"/>
          <w:color w:val="808080"/>
          <w:sz w:val="16"/>
          <w:szCs w:val="16"/>
          <w:lang w:val="en-US"/>
        </w:rPr>
        <w:t xml:space="preserve">+61 2 9817 1208 </w:t>
      </w:r>
      <w:r>
        <w:rPr>
          <w:rFonts w:ascii="Arial" w:hAnsi="Arial" w:cs="Arial"/>
          <w:b/>
          <w:bCs/>
          <w:color w:val="365F91"/>
          <w:sz w:val="16"/>
          <w:szCs w:val="16"/>
          <w:lang w:val="en-US"/>
        </w:rPr>
        <w:t>|</w:t>
      </w:r>
      <w:r>
        <w:rPr>
          <w:rFonts w:ascii="Arial" w:hAnsi="Arial" w:cs="Arial"/>
          <w:color w:val="365F91"/>
          <w:sz w:val="16"/>
          <w:szCs w:val="16"/>
          <w:lang w:val="en-US"/>
        </w:rPr>
        <w:t xml:space="preserve"> E </w:t>
      </w:r>
      <w:hyperlink r:id="rId7" w:history="1">
        <w:r>
          <w:rPr>
            <w:rStyle w:val="Hyperlink"/>
            <w:rFonts w:ascii="Arial" w:hAnsi="Arial" w:cs="Arial"/>
            <w:color w:val="0000FF"/>
            <w:sz w:val="16"/>
            <w:szCs w:val="16"/>
            <w:lang w:val="en-US"/>
          </w:rPr>
          <w:t>lroden@joeys.org</w:t>
        </w:r>
      </w:hyperlink>
      <w:r>
        <w:rPr>
          <w:rFonts w:ascii="Arial" w:hAnsi="Arial" w:cs="Arial"/>
          <w:b/>
          <w:bCs/>
          <w:color w:val="17365D"/>
          <w:sz w:val="16"/>
          <w:szCs w:val="16"/>
          <w:lang w:val="en-US"/>
        </w:rPr>
        <w:t>|</w:t>
      </w:r>
      <w:r>
        <w:rPr>
          <w:rFonts w:ascii="Arial" w:hAnsi="Arial" w:cs="Arial"/>
          <w:color w:val="365F91"/>
          <w:sz w:val="16"/>
          <w:szCs w:val="16"/>
          <w:lang w:val="en-US"/>
        </w:rPr>
        <w:t xml:space="preserve"> </w:t>
      </w:r>
      <w:r>
        <w:rPr>
          <w:rFonts w:ascii="Arial" w:hAnsi="Arial" w:cs="Arial"/>
          <w:b/>
          <w:bCs/>
          <w:color w:val="365F91"/>
          <w:sz w:val="16"/>
          <w:szCs w:val="16"/>
          <w:lang w:val="en-US"/>
        </w:rPr>
        <w:t>W</w:t>
      </w:r>
      <w:r>
        <w:rPr>
          <w:rFonts w:ascii="Arial" w:hAnsi="Arial" w:cs="Arial"/>
          <w:color w:val="365F91"/>
          <w:sz w:val="16"/>
          <w:szCs w:val="16"/>
          <w:lang w:val="en-US"/>
        </w:rPr>
        <w:t xml:space="preserve"> </w:t>
      </w:r>
      <w:hyperlink r:id="rId8" w:history="1">
        <w:r>
          <w:rPr>
            <w:rStyle w:val="Hyperlink"/>
            <w:rFonts w:ascii="Arial" w:hAnsi="Arial" w:cs="Arial"/>
            <w:color w:val="0000FF"/>
            <w:sz w:val="16"/>
            <w:szCs w:val="16"/>
            <w:lang w:val="en-US"/>
          </w:rPr>
          <w:t>www.joeys.org</w:t>
        </w:r>
      </w:hyperlink>
    </w:p>
    <w:p w:rsidR="00810B46" w:rsidRDefault="00810B46" w:rsidP="00810B46">
      <w:pPr>
        <w:rPr>
          <w:color w:val="000000"/>
          <w:sz w:val="20"/>
          <w:szCs w:val="20"/>
          <w:lang w:val="en-US"/>
        </w:rPr>
      </w:pPr>
      <w:r>
        <w:rPr>
          <w:rFonts w:ascii="Arial" w:hAnsi="Arial" w:cs="Arial"/>
          <w:b/>
          <w:bCs/>
          <w:i/>
          <w:iCs/>
          <w:color w:val="000000"/>
          <w:sz w:val="16"/>
          <w:szCs w:val="16"/>
          <w:lang w:val="en-US"/>
        </w:rPr>
        <w:t>St Joseph's College - excellence in boys' education since 1881</w:t>
      </w:r>
    </w:p>
    <w:p w:rsidR="00810B46" w:rsidRDefault="00810B46" w:rsidP="00810B46">
      <w:pPr>
        <w:rPr>
          <w:lang w:val="en-US"/>
        </w:rPr>
      </w:pPr>
      <w:bookmarkStart w:id="0" w:name="_GoBack"/>
      <w:bookmarkEnd w:id="0"/>
    </w:p>
    <w:p w:rsidR="00810B46" w:rsidRDefault="00810B46" w:rsidP="00810B46">
      <w:pPr>
        <w:rPr>
          <w:lang w:val="en-US"/>
        </w:rPr>
      </w:pPr>
    </w:p>
    <w:p w:rsidR="00EE0BF1" w:rsidRDefault="00810B46"/>
    <w:sectPr w:rsidR="00EE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46"/>
    <w:rsid w:val="000815DA"/>
    <w:rsid w:val="00810B46"/>
    <w:rsid w:val="00C46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BE3D"/>
  <w15:chartTrackingRefBased/>
  <w15:docId w15:val="{60BEE24D-7A9A-4304-A238-12A46F22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4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B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ys.org/" TargetMode="External"/><Relationship Id="rId3" Type="http://schemas.openxmlformats.org/officeDocument/2006/relationships/webSettings" Target="webSettings.xml"/><Relationship Id="rId7" Type="http://schemas.openxmlformats.org/officeDocument/2006/relationships/hyperlink" Target="mailto:lroden@joe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www.surveymonkey.com/r/TitusOReil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J</dc:creator>
  <cp:keywords/>
  <dc:description/>
  <cp:lastModifiedBy>McKay, J</cp:lastModifiedBy>
  <cp:revision>1</cp:revision>
  <dcterms:created xsi:type="dcterms:W3CDTF">2017-10-09T06:36:00Z</dcterms:created>
  <dcterms:modified xsi:type="dcterms:W3CDTF">2017-10-09T06:37:00Z</dcterms:modified>
</cp:coreProperties>
</file>